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5801" w14:textId="2D37801A" w:rsidR="00F61F8A" w:rsidRPr="00B3154E" w:rsidRDefault="00A54E4C" w:rsidP="00D25897">
      <w:pPr>
        <w:spacing w:after="0" w:line="240" w:lineRule="auto"/>
        <w:rPr>
          <w:rFonts w:ascii="Segoe UI" w:hAnsi="Segoe UI" w:cs="Segoe UI"/>
          <w:b/>
          <w:sz w:val="36"/>
          <w:szCs w:val="36"/>
          <w:lang w:val="fr-CA"/>
        </w:rPr>
      </w:pPr>
      <w:r w:rsidRPr="00841462">
        <w:rPr>
          <w:rFonts w:ascii="Segoe UI" w:hAnsi="Segoe UI" w:cs="Segoe U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81B58C" wp14:editId="3F1E989D">
                <wp:simplePos x="0" y="0"/>
                <wp:positionH relativeFrom="column">
                  <wp:posOffset>-1479550</wp:posOffset>
                </wp:positionH>
                <wp:positionV relativeFrom="paragraph">
                  <wp:posOffset>-469900</wp:posOffset>
                </wp:positionV>
                <wp:extent cx="6388100" cy="13430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1343025"/>
                        </a:xfrm>
                        <a:prstGeom prst="rect">
                          <a:avLst/>
                        </a:prstGeom>
                        <a:solidFill>
                          <a:srgbClr val="E03B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677C" id="Rectangle 10" o:spid="_x0000_s1026" style="position:absolute;margin-left:-116.5pt;margin-top:-37pt;width:503pt;height:10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" fillcolor="#e03b59" stroked="f" strokeweight="1pt"/>
            </w:pict>
          </mc:Fallback>
        </mc:AlternateContent>
      </w:r>
      <w:r w:rsidRPr="00841462">
        <w:rPr>
          <w:rFonts w:ascii="Arial Black" w:hAnsi="Arial Black" w:cs="Arial"/>
          <w:noProof/>
          <w:color w:val="000000" w:themeColor="text1"/>
          <w:sz w:val="36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D1A730" wp14:editId="6D07A258">
                <wp:simplePos x="0" y="0"/>
                <wp:positionH relativeFrom="margin">
                  <wp:posOffset>0</wp:posOffset>
                </wp:positionH>
                <wp:positionV relativeFrom="paragraph">
                  <wp:posOffset>-76200</wp:posOffset>
                </wp:positionV>
                <wp:extent cx="431800" cy="45085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EAC1B" id="Rectangle 13" o:spid="_x0000_s1026" style="position:absolute;margin-left:0;margin-top:-6pt;width:34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" fillcolor="#0d0d0d [3069]" stroked="f" strokeweight="1pt">
                <w10:wrap anchorx="margin"/>
              </v:rect>
            </w:pict>
          </mc:Fallback>
        </mc:AlternateContent>
      </w:r>
      <w:r w:rsidR="00F67992">
        <w:rPr>
          <w:rFonts w:ascii="Segoe UI" w:hAnsi="Segoe UI" w:cs="Segoe UI"/>
          <w:b/>
          <w:sz w:val="36"/>
          <w:szCs w:val="36"/>
          <w:lang w:val="fr-CA"/>
        </w:rPr>
        <w:t xml:space="preserve">Transfuser avec soin </w:t>
      </w:r>
      <w:r w:rsidRPr="00B3154E">
        <w:rPr>
          <w:rFonts w:ascii="Segoe UI" w:hAnsi="Segoe UI" w:cs="Segoe UI"/>
          <w:b/>
          <w:sz w:val="36"/>
          <w:szCs w:val="36"/>
          <w:lang w:val="fr-CA"/>
        </w:rPr>
        <w:br/>
      </w:r>
      <w:r w:rsidR="00841462">
        <w:rPr>
          <w:rFonts w:ascii="Segoe UI" w:hAnsi="Segoe UI" w:cs="Segoe UI"/>
          <w:b/>
          <w:sz w:val="36"/>
          <w:szCs w:val="36"/>
          <w:lang w:val="fr-CA"/>
        </w:rPr>
        <w:t>Renseignements pour les patients</w:t>
      </w:r>
    </w:p>
    <w:p w14:paraId="07F10ADD" w14:textId="77777777" w:rsidR="00D25897" w:rsidRPr="00B3154E" w:rsidRDefault="00521A7A" w:rsidP="00F61F8A">
      <w:pPr>
        <w:spacing w:after="0" w:line="240" w:lineRule="auto"/>
        <w:rPr>
          <w:rFonts w:ascii="Segoe UI" w:hAnsi="Segoe UI" w:cs="Segoe UI"/>
          <w:lang w:val="fr-CA"/>
        </w:rPr>
      </w:pPr>
    </w:p>
    <w:p w14:paraId="453A745C" w14:textId="77777777" w:rsidR="00D25897" w:rsidRPr="00B3154E" w:rsidRDefault="00521A7A" w:rsidP="00F61F8A">
      <w:pPr>
        <w:spacing w:after="0" w:line="240" w:lineRule="auto"/>
        <w:rPr>
          <w:rFonts w:ascii="Segoe UI" w:hAnsi="Segoe UI" w:cs="Segoe UI"/>
          <w:lang w:val="fr-CA"/>
        </w:rPr>
      </w:pPr>
    </w:p>
    <w:p w14:paraId="6E8ED079" w14:textId="77777777" w:rsidR="00B3154E" w:rsidRDefault="00B3154E" w:rsidP="00B3154E">
      <w:pPr>
        <w:spacing w:after="0" w:line="240" w:lineRule="auto"/>
        <w:jc w:val="center"/>
        <w:rPr>
          <w:rFonts w:ascii="Segoe UI" w:hAnsi="Segoe UI" w:cs="Segoe UI"/>
          <w:lang w:val="fr-CA"/>
        </w:rPr>
      </w:pPr>
    </w:p>
    <w:p w14:paraId="77E0B71A" w14:textId="3EC9EB17" w:rsidR="00F61F8A" w:rsidRPr="00841462" w:rsidRDefault="00A54E4C" w:rsidP="00841462">
      <w:pPr>
        <w:spacing w:after="0" w:line="240" w:lineRule="auto"/>
        <w:rPr>
          <w:rFonts w:ascii="Segoe UI" w:hAnsi="Segoe UI" w:cs="Segoe UI"/>
          <w:lang w:val="fr-CA"/>
        </w:rPr>
      </w:pPr>
      <w:r w:rsidRPr="00841462">
        <w:rPr>
          <w:rFonts w:ascii="Segoe UI" w:hAnsi="Segoe UI" w:cs="Segoe UI"/>
          <w:lang w:val="fr-CA"/>
        </w:rPr>
        <w:br/>
      </w:r>
      <w:bookmarkStart w:id="0" w:name="lt_pId002"/>
      <w:r w:rsidR="00841462" w:rsidRPr="00841462">
        <w:rPr>
          <w:rFonts w:ascii="Segoe UI" w:hAnsi="Segoe UI" w:cs="Segoe UI"/>
          <w:lang w:val="fr-CA"/>
        </w:rPr>
        <w:t>Les renseignements qui suivent</w:t>
      </w:r>
      <w:r w:rsidRPr="00841462">
        <w:rPr>
          <w:rFonts w:ascii="Segoe UI" w:hAnsi="Segoe UI" w:cs="Segoe UI"/>
          <w:lang w:val="fr-CA"/>
        </w:rPr>
        <w:t xml:space="preserve"> </w:t>
      </w:r>
      <w:r w:rsidR="00841462" w:rsidRPr="00841462">
        <w:rPr>
          <w:rFonts w:ascii="Segoe UI" w:hAnsi="Segoe UI" w:cs="Segoe UI"/>
          <w:lang w:val="fr-CA"/>
        </w:rPr>
        <w:t xml:space="preserve">peuvent être intégrés à un dépliant </w:t>
      </w:r>
      <w:r w:rsidR="00C115B0">
        <w:rPr>
          <w:rFonts w:ascii="Segoe UI" w:hAnsi="Segoe UI" w:cs="Segoe UI"/>
          <w:lang w:val="fr-CA"/>
        </w:rPr>
        <w:t xml:space="preserve">sur la transfusion </w:t>
      </w:r>
      <w:r w:rsidR="00841462" w:rsidRPr="00841462">
        <w:rPr>
          <w:rFonts w:ascii="Segoe UI" w:hAnsi="Segoe UI" w:cs="Segoe UI"/>
          <w:lang w:val="fr-CA"/>
        </w:rPr>
        <w:t xml:space="preserve">ou à une trousse </w:t>
      </w:r>
      <w:r w:rsidR="00841462">
        <w:rPr>
          <w:rFonts w:ascii="Segoe UI" w:hAnsi="Segoe UI" w:cs="Segoe UI"/>
          <w:lang w:val="fr-CA"/>
        </w:rPr>
        <w:t>c</w:t>
      </w:r>
      <w:r w:rsidR="00841462" w:rsidRPr="00841462">
        <w:rPr>
          <w:rFonts w:ascii="Segoe UI" w:hAnsi="Segoe UI" w:cs="Segoe UI"/>
          <w:lang w:val="fr-CA"/>
        </w:rPr>
        <w:t xml:space="preserve">linique </w:t>
      </w:r>
      <w:r w:rsidR="00841462">
        <w:rPr>
          <w:rFonts w:ascii="Segoe UI" w:hAnsi="Segoe UI" w:cs="Segoe UI"/>
          <w:lang w:val="fr-CA"/>
        </w:rPr>
        <w:t>d’</w:t>
      </w:r>
      <w:r w:rsidR="00841462" w:rsidRPr="00841462">
        <w:rPr>
          <w:rFonts w:ascii="Segoe UI" w:hAnsi="Segoe UI" w:cs="Segoe UI"/>
          <w:lang w:val="fr-CA"/>
        </w:rPr>
        <w:t>évaluation préopératoire</w:t>
      </w:r>
      <w:r w:rsidRPr="00841462">
        <w:rPr>
          <w:rFonts w:ascii="Segoe UI" w:hAnsi="Segoe UI" w:cs="Segoe UI"/>
          <w:lang w:val="fr-CA"/>
        </w:rPr>
        <w:t xml:space="preserve"> </w:t>
      </w:r>
      <w:r w:rsidR="00841462">
        <w:rPr>
          <w:rFonts w:ascii="Segoe UI" w:hAnsi="Segoe UI" w:cs="Segoe UI"/>
          <w:lang w:val="fr-CA"/>
        </w:rPr>
        <w:t>pour les patients qui doivent subir une chirurgie occasionn</w:t>
      </w:r>
      <w:r w:rsidR="00C115B0">
        <w:rPr>
          <w:rFonts w:ascii="Segoe UI" w:hAnsi="Segoe UI" w:cs="Segoe UI"/>
          <w:lang w:val="fr-CA"/>
        </w:rPr>
        <w:t>ant</w:t>
      </w:r>
      <w:r w:rsidR="00841462">
        <w:rPr>
          <w:rFonts w:ascii="Segoe UI" w:hAnsi="Segoe UI" w:cs="Segoe UI"/>
          <w:lang w:val="fr-CA"/>
        </w:rPr>
        <w:t xml:space="preserve"> d’importantes pertes sang</w:t>
      </w:r>
      <w:r w:rsidR="0087496E">
        <w:rPr>
          <w:rFonts w:ascii="Segoe UI" w:hAnsi="Segoe UI" w:cs="Segoe UI"/>
          <w:lang w:val="fr-CA"/>
        </w:rPr>
        <w:t>uines</w:t>
      </w:r>
      <w:r w:rsidR="00841462">
        <w:rPr>
          <w:rFonts w:ascii="Segoe UI" w:hAnsi="Segoe UI" w:cs="Segoe UI"/>
          <w:lang w:val="fr-CA"/>
        </w:rPr>
        <w:t xml:space="preserve">, comme </w:t>
      </w:r>
      <w:r w:rsidR="00C115B0">
        <w:rPr>
          <w:rFonts w:ascii="Segoe UI" w:hAnsi="Segoe UI" w:cs="Segoe UI"/>
          <w:lang w:val="fr-CA"/>
        </w:rPr>
        <w:t>une</w:t>
      </w:r>
      <w:r w:rsidR="00841462">
        <w:rPr>
          <w:rFonts w:ascii="Segoe UI" w:hAnsi="Segoe UI" w:cs="Segoe UI"/>
          <w:lang w:val="fr-CA"/>
        </w:rPr>
        <w:t xml:space="preserve"> chirurgie cardiaque, orthopédique ou </w:t>
      </w:r>
      <w:r w:rsidR="00C115B0">
        <w:rPr>
          <w:rFonts w:ascii="Segoe UI" w:hAnsi="Segoe UI" w:cs="Segoe UI"/>
          <w:lang w:val="fr-CA"/>
        </w:rPr>
        <w:t>oncologique</w:t>
      </w:r>
      <w:r w:rsidRPr="00841462">
        <w:rPr>
          <w:rFonts w:ascii="Segoe UI" w:hAnsi="Segoe UI" w:cs="Segoe UI"/>
          <w:lang w:val="fr-CA"/>
        </w:rPr>
        <w:t>.</w:t>
      </w:r>
      <w:bookmarkEnd w:id="0"/>
    </w:p>
    <w:p w14:paraId="02DD581C" w14:textId="77777777" w:rsidR="00D25897" w:rsidRPr="00841462" w:rsidRDefault="00521A7A" w:rsidP="00F61F8A">
      <w:pPr>
        <w:spacing w:after="0" w:line="240" w:lineRule="auto"/>
        <w:rPr>
          <w:rFonts w:ascii="Segoe UI" w:hAnsi="Segoe UI" w:cs="Segoe UI"/>
          <w:lang w:val="fr-CA"/>
        </w:rPr>
      </w:pPr>
    </w:p>
    <w:p w14:paraId="0089E0CC" w14:textId="099E66F3" w:rsidR="00F61F8A" w:rsidRDefault="00247979" w:rsidP="00F61F8A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4ED0E" wp14:editId="0F1CF942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121400" cy="45720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397F" id="Rectangle 2" o:spid="_x0000_s1026" style="position:absolute;margin-left:0;margin-top:13.8pt;width:482pt;height:5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="0028792B" w:rsidRPr="00F61F8A">
        <w:rPr>
          <w:rFonts w:ascii="Segoe UI" w:hAnsi="Segoe UI" w:cs="Segoe UI"/>
          <w:b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BF5DD" wp14:editId="6FEA92FF">
                <wp:simplePos x="0" y="0"/>
                <wp:positionH relativeFrom="margin">
                  <wp:posOffset>177165</wp:posOffset>
                </wp:positionH>
                <wp:positionV relativeFrom="paragraph">
                  <wp:posOffset>360045</wp:posOffset>
                </wp:positionV>
                <wp:extent cx="5759450" cy="42919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29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135D" w14:textId="77777777" w:rsidR="00F61F8A" w:rsidRPr="00247979" w:rsidRDefault="00841462" w:rsidP="00F61F8A">
                            <w:pPr>
                              <w:rPr>
                                <w:rFonts w:ascii="Segoe UI" w:hAnsi="Segoe UI" w:cs="Segoe UI"/>
                                <w:b/>
                                <w:lang w:val="fr-CA"/>
                              </w:rPr>
                            </w:pPr>
                            <w:bookmarkStart w:id="1" w:name="lt_pId003"/>
                            <w:r w:rsidRPr="00247979">
                              <w:rPr>
                                <w:rFonts w:ascii="Segoe UI" w:hAnsi="Segoe UI" w:cs="Segoe UI"/>
                                <w:b/>
                                <w:lang w:val="fr-CA"/>
                              </w:rPr>
                              <w:t>Pour les p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b/>
                                <w:lang w:val="fr-CA"/>
                              </w:rPr>
                              <w:t xml:space="preserve">atients </w:t>
                            </w:r>
                            <w:r w:rsidRPr="00247979">
                              <w:rPr>
                                <w:rFonts w:ascii="Segoe UI" w:hAnsi="Segoe UI" w:cs="Segoe UI"/>
                                <w:b/>
                                <w:lang w:val="fr-CA"/>
                              </w:rPr>
                              <w:t>qui pourraient avoir besoin d’une transfusion</w:t>
                            </w:r>
                            <w:bookmarkEnd w:id="1"/>
                          </w:p>
                          <w:p w14:paraId="558DB006" w14:textId="577E6798" w:rsidR="00F61F8A" w:rsidRPr="00247979" w:rsidRDefault="00A54E4C" w:rsidP="00F61F8A">
                            <w:pPr>
                              <w:rPr>
                                <w:rFonts w:ascii="Segoe UI" w:hAnsi="Segoe UI" w:cs="Segoe UI"/>
                                <w:lang w:val="fr-CA"/>
                              </w:rPr>
                            </w:pPr>
                            <w:bookmarkStart w:id="2" w:name="lt_pId004"/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Les produits sanguins </w:t>
                            </w:r>
                            <w:r w:rsidR="00C115B0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sont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 une ressource </w:t>
                            </w:r>
                            <w:r w:rsidR="00C115B0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de soins 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vitale </w:t>
                            </w:r>
                            <w:r w:rsidR="008046BE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dont la quantité est 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limitée.</w:t>
                            </w:r>
                            <w:bookmarkEnd w:id="2"/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 </w:t>
                            </w:r>
                            <w:bookmarkStart w:id="3" w:name="lt_pId005"/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Leur utilisation judicieuse permet d’en assurer la disponibilité pour ceux qui en ont le plus besoin.</w:t>
                            </w:r>
                            <w:bookmarkEnd w:id="3"/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 </w:t>
                            </w:r>
                            <w:bookmarkStart w:id="4" w:name="lt_pId006"/>
                            <w:r w:rsidR="00841462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En raison des risques </w:t>
                            </w:r>
                            <w:r w:rsidR="00C115B0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associés à la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 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transfusion, 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notre 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h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ôpital participe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 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à l’initiative Utilisation judicieuse des produits sanguins, organisée par la campagne Choisir avec soin et la Société canadienne du sang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.</w:t>
                            </w:r>
                            <w:bookmarkEnd w:id="4"/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 </w:t>
                            </w:r>
                          </w:p>
                          <w:p w14:paraId="37A6BCD5" w14:textId="4C9B6F1E" w:rsidR="00F61F8A" w:rsidRPr="00247979" w:rsidRDefault="00841462" w:rsidP="00F61F8A">
                            <w:pPr>
                              <w:rPr>
                                <w:rFonts w:ascii="Segoe UI" w:hAnsi="Segoe UI" w:cs="Segoe UI"/>
                                <w:lang w:val="fr-CA"/>
                              </w:rPr>
                            </w:pPr>
                            <w:bookmarkStart w:id="5" w:name="lt_pId007"/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Cette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 initiative 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se base sur des données 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scientifi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ques pour déterminer </w:t>
                            </w:r>
                            <w:r w:rsidR="00C115B0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quand et comment procéder à une</w:t>
                            </w:r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 xml:space="preserve"> transfusion de culots globulaires. Plus précisément, cela signifie que</w:t>
                            </w:r>
                            <w:bookmarkStart w:id="6" w:name="lt_pId008"/>
                            <w:bookmarkEnd w:id="5"/>
                            <w:r w:rsidR="00A55073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 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:</w:t>
                            </w:r>
                            <w:bookmarkEnd w:id="6"/>
                          </w:p>
                          <w:p w14:paraId="12A70B60" w14:textId="3E5D627C" w:rsidR="00F61F8A" w:rsidRPr="00247979" w:rsidRDefault="00A55073" w:rsidP="0084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 w:line="240" w:lineRule="auto"/>
                              <w:ind w:left="426" w:hanging="357"/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</w:pPr>
                            <w:bookmarkStart w:id="7" w:name="lt_pId009"/>
                            <w:proofErr w:type="gramStart"/>
                            <w:r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n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ous</w:t>
                            </w:r>
                            <w:proofErr w:type="gramEnd"/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t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ransfus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ons des culots globulaires uniquement après avoir </w:t>
                            </w:r>
                            <w:r w:rsidR="00AF2B4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envisagé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des solutions de rechange plus sécuritaires</w:t>
                            </w:r>
                            <w:r w:rsidR="00172FF1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,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sans transfusion (p.</w:t>
                            </w:r>
                            <w:r w:rsidR="00172FF1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 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ex., </w:t>
                            </w:r>
                            <w:r w:rsidR="00172FF1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administration de 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fer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);</w:t>
                            </w:r>
                            <w:bookmarkEnd w:id="7"/>
                            <w:r w:rsidR="00A54E4C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</w:p>
                          <w:p w14:paraId="2D6C2D1B" w14:textId="22D0521A" w:rsidR="00F61F8A" w:rsidRPr="00247979" w:rsidRDefault="00A55073" w:rsidP="0084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 w:line="240" w:lineRule="auto"/>
                              <w:ind w:left="426" w:hanging="357"/>
                              <w:contextualSpacing w:val="0"/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</w:pPr>
                            <w:bookmarkStart w:id="8" w:name="lt_pId010"/>
                            <w:proofErr w:type="gramStart"/>
                            <w:r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l</w:t>
                            </w:r>
                            <w:r w:rsidR="00172FF1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a</w:t>
                            </w:r>
                            <w:proofErr w:type="gramEnd"/>
                            <w:r w:rsidR="00172FF1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décision de transfuser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des culots globulaires </w:t>
                            </w:r>
                            <w:r w:rsidR="00172FF1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repose sur l’ensemble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de vos symptômes cliniques </w:t>
                            </w:r>
                            <w:r w:rsidR="00805BC7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et non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805BC7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unique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ment </w:t>
                            </w:r>
                            <w:r w:rsidR="00172FF1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sur</w:t>
                            </w:r>
                            <w:r w:rsidR="00841462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votre taux d’hémoglobine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;</w:t>
                            </w:r>
                            <w:bookmarkEnd w:id="8"/>
                          </w:p>
                          <w:p w14:paraId="2A0B265F" w14:textId="0EF8742D" w:rsidR="00F61F8A" w:rsidRPr="00247979" w:rsidRDefault="00A55073" w:rsidP="0084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60" w:after="60" w:line="240" w:lineRule="auto"/>
                              <w:ind w:left="426" w:hanging="357"/>
                              <w:contextualSpacing w:val="0"/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</w:pPr>
                            <w:bookmarkStart w:id="9" w:name="lt_pId011"/>
                            <w:proofErr w:type="gramStart"/>
                            <w:r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n</w:t>
                            </w:r>
                            <w:r w:rsidR="00BD1165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ous</w:t>
                            </w:r>
                            <w:proofErr w:type="gramEnd"/>
                            <w:r w:rsidR="00BD1165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transfusons </w:t>
                            </w:r>
                            <w:r w:rsidR="002B550A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>un</w:t>
                            </w:r>
                            <w:r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seul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b/>
                                <w:bCs/>
                                <w:lang w:val="fr-CA"/>
                              </w:rPr>
                              <w:t xml:space="preserve"> culot globulaire à la fois chez les patients qui ne saignent pas activement.</w:t>
                            </w:r>
                            <w:bookmarkEnd w:id="9"/>
                          </w:p>
                          <w:p w14:paraId="08CBE1E2" w14:textId="77777777" w:rsidR="00F61F8A" w:rsidRPr="00247979" w:rsidRDefault="00521A7A" w:rsidP="00F61F8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lang w:val="fr-CA"/>
                              </w:rPr>
                            </w:pPr>
                          </w:p>
                          <w:p w14:paraId="10A546A3" w14:textId="6C8D8A35" w:rsidR="00F61F8A" w:rsidRPr="00247979" w:rsidRDefault="0028792B" w:rsidP="00F61F8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lang w:val="fr-CA"/>
                              </w:rPr>
                            </w:pPr>
                            <w:bookmarkStart w:id="10" w:name="lt_pId012"/>
                            <w:r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N’hésitez pas à communiquer avec votre fournisseur de soins si vous avez des questions</w:t>
                            </w:r>
                            <w:r w:rsidR="00A54E4C" w:rsidRPr="00247979">
                              <w:rPr>
                                <w:rFonts w:ascii="Segoe UI" w:hAnsi="Segoe UI" w:cs="Segoe UI"/>
                                <w:lang w:val="fr-CA"/>
                              </w:rPr>
                              <w:t>.</w:t>
                            </w:r>
                            <w:bookmarkEnd w:id="10"/>
                          </w:p>
                          <w:p w14:paraId="2F93A326" w14:textId="77777777" w:rsidR="00F61F8A" w:rsidRDefault="00521A7A"/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5pt;margin-top:28.35pt;width:453.5pt;height:33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" stroked="f">
                <v:textbox>
                  <w:txbxContent>
                    <w:p w14:paraId="2862135D" w14:textId="77777777" w:rsidR="00F61F8A" w:rsidRPr="00247979" w:rsidRDefault="00841462" w:rsidP="00F61F8A">
                      <w:pPr>
                        <w:rPr>
                          <w:rFonts w:ascii="Segoe UI" w:hAnsi="Segoe UI" w:cs="Segoe UI"/>
                          <w:b/>
                          <w:lang w:val="fr-CA"/>
                        </w:rPr>
                      </w:pPr>
                      <w:bookmarkStart w:id="13" w:name="lt_pId003"/>
                      <w:r w:rsidRPr="00247979">
                        <w:rPr>
                          <w:rFonts w:ascii="Segoe UI" w:hAnsi="Segoe UI" w:cs="Segoe UI"/>
                          <w:b/>
                          <w:lang w:val="fr-CA"/>
                        </w:rPr>
                        <w:t>Pour les p</w:t>
                      </w:r>
                      <w:r w:rsidR="00A54E4C" w:rsidRPr="00247979">
                        <w:rPr>
                          <w:rFonts w:ascii="Segoe UI" w:hAnsi="Segoe UI" w:cs="Segoe UI"/>
                          <w:b/>
                          <w:lang w:val="fr-CA"/>
                        </w:rPr>
                        <w:t xml:space="preserve">atients </w:t>
                      </w:r>
                      <w:r w:rsidRPr="00247979">
                        <w:rPr>
                          <w:rFonts w:ascii="Segoe UI" w:hAnsi="Segoe UI" w:cs="Segoe UI"/>
                          <w:b/>
                          <w:lang w:val="fr-CA"/>
                        </w:rPr>
                        <w:t>qui pourraient avoir besoin d’une transfusion</w:t>
                      </w:r>
                      <w:bookmarkEnd w:id="13"/>
                    </w:p>
                    <w:p w14:paraId="558DB006" w14:textId="577E6798" w:rsidR="00F61F8A" w:rsidRPr="00247979" w:rsidRDefault="00A54E4C" w:rsidP="00F61F8A">
                      <w:pPr>
                        <w:rPr>
                          <w:rFonts w:ascii="Segoe UI" w:hAnsi="Segoe UI" w:cs="Segoe UI"/>
                          <w:lang w:val="fr-CA"/>
                        </w:rPr>
                      </w:pPr>
                      <w:bookmarkStart w:id="14" w:name="lt_pId004"/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Les produits sanguins </w:t>
                      </w:r>
                      <w:r w:rsidR="00C115B0" w:rsidRPr="00247979">
                        <w:rPr>
                          <w:rFonts w:ascii="Segoe UI" w:hAnsi="Segoe UI" w:cs="Segoe UI"/>
                          <w:lang w:val="fr-CA"/>
                        </w:rPr>
                        <w:t>sont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 une ressource </w:t>
                      </w:r>
                      <w:r w:rsidR="00C115B0"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de soins 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vitale </w:t>
                      </w:r>
                      <w:r w:rsidR="008046BE"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dont la quantité est 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>limitée.</w:t>
                      </w:r>
                      <w:bookmarkEnd w:id="14"/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 </w:t>
                      </w:r>
                      <w:bookmarkStart w:id="15" w:name="lt_pId005"/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>Leur utilisation judicieuse permet d’en assurer la disponibilité pour ceux qui en ont le plus besoin.</w:t>
                      </w:r>
                      <w:bookmarkEnd w:id="15"/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 </w:t>
                      </w:r>
                      <w:bookmarkStart w:id="16" w:name="lt_pId006"/>
                      <w:r w:rsidR="00841462"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En raison des risques </w:t>
                      </w:r>
                      <w:r w:rsidR="00C115B0" w:rsidRPr="00247979">
                        <w:rPr>
                          <w:rFonts w:ascii="Segoe UI" w:hAnsi="Segoe UI" w:cs="Segoe UI"/>
                          <w:lang w:val="fr-CA"/>
                        </w:rPr>
                        <w:t>associés à la</w:t>
                      </w:r>
                      <w:r w:rsidR="00841462"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 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transfusion, </w:t>
                      </w:r>
                      <w:r w:rsidR="00841462"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notre 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>h</w:t>
                      </w:r>
                      <w:r w:rsidR="00841462" w:rsidRPr="00247979">
                        <w:rPr>
                          <w:rFonts w:ascii="Segoe UI" w:hAnsi="Segoe UI" w:cs="Segoe UI"/>
                          <w:lang w:val="fr-CA"/>
                        </w:rPr>
                        <w:t>ôpital participe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 </w:t>
                      </w:r>
                      <w:r w:rsidR="00841462" w:rsidRPr="00247979">
                        <w:rPr>
                          <w:rFonts w:ascii="Segoe UI" w:hAnsi="Segoe UI" w:cs="Segoe UI"/>
                          <w:lang w:val="fr-CA"/>
                        </w:rPr>
                        <w:t>à l’initiative Utilisation judicieuse des produits sanguins, organisée par la campagne Choisir avec soin et la Société canadienne du sang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>.</w:t>
                      </w:r>
                      <w:bookmarkEnd w:id="16"/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 </w:t>
                      </w:r>
                    </w:p>
                    <w:p w14:paraId="37A6BCD5" w14:textId="4C9B6F1E" w:rsidR="00F61F8A" w:rsidRPr="00247979" w:rsidRDefault="00841462" w:rsidP="00F61F8A">
                      <w:pPr>
                        <w:rPr>
                          <w:rFonts w:ascii="Segoe UI" w:hAnsi="Segoe UI" w:cs="Segoe UI"/>
                          <w:lang w:val="fr-CA"/>
                        </w:rPr>
                      </w:pPr>
                      <w:bookmarkStart w:id="17" w:name="lt_pId007"/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>Cette</w:t>
                      </w:r>
                      <w:r w:rsidR="00A54E4C"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 initiative 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se base sur des données </w:t>
                      </w:r>
                      <w:r w:rsidR="00A54E4C" w:rsidRPr="00247979">
                        <w:rPr>
                          <w:rFonts w:ascii="Segoe UI" w:hAnsi="Segoe UI" w:cs="Segoe UI"/>
                          <w:lang w:val="fr-CA"/>
                        </w:rPr>
                        <w:t>scientifi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ques pour déterminer </w:t>
                      </w:r>
                      <w:r w:rsidR="00C115B0" w:rsidRPr="00247979">
                        <w:rPr>
                          <w:rFonts w:ascii="Segoe UI" w:hAnsi="Segoe UI" w:cs="Segoe UI"/>
                          <w:lang w:val="fr-CA"/>
                        </w:rPr>
                        <w:t>quand et comment procéder à une</w:t>
                      </w:r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 xml:space="preserve"> transfusion de culots globulaires. Plus précisément, cela signifie que</w:t>
                      </w:r>
                      <w:bookmarkStart w:id="18" w:name="lt_pId008"/>
                      <w:bookmarkEnd w:id="17"/>
                      <w:r w:rsidR="00A55073" w:rsidRPr="00247979">
                        <w:rPr>
                          <w:rFonts w:ascii="Segoe UI" w:hAnsi="Segoe UI" w:cs="Segoe UI"/>
                          <w:lang w:val="fr-CA"/>
                        </w:rPr>
                        <w:t> </w:t>
                      </w:r>
                      <w:r w:rsidR="00A54E4C" w:rsidRPr="00247979">
                        <w:rPr>
                          <w:rFonts w:ascii="Segoe UI" w:hAnsi="Segoe UI" w:cs="Segoe UI"/>
                          <w:lang w:val="fr-CA"/>
                        </w:rPr>
                        <w:t>:</w:t>
                      </w:r>
                      <w:bookmarkEnd w:id="18"/>
                    </w:p>
                    <w:p w14:paraId="12A70B60" w14:textId="3E5D627C" w:rsidR="00F61F8A" w:rsidRPr="00247979" w:rsidRDefault="00A55073" w:rsidP="008414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60" w:after="60" w:line="240" w:lineRule="auto"/>
                        <w:ind w:left="426" w:hanging="357"/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</w:pPr>
                      <w:bookmarkStart w:id="19" w:name="lt_pId009"/>
                      <w:proofErr w:type="gramStart"/>
                      <w:r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n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ous</w:t>
                      </w:r>
                      <w:proofErr w:type="gramEnd"/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t</w:t>
                      </w:r>
                      <w:r w:rsidR="00A54E4C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ransfus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ons des culots globulaires uniquement après avoir </w:t>
                      </w:r>
                      <w:r w:rsidR="00AF2B4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envisagé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des solutions de rechange plus sécuritaires</w:t>
                      </w:r>
                      <w:r w:rsidR="00172FF1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,</w:t>
                      </w:r>
                      <w:r w:rsidR="00A54E4C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sans transfusion (p.</w:t>
                      </w:r>
                      <w:r w:rsidR="00172FF1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 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ex., </w:t>
                      </w:r>
                      <w:r w:rsidR="00172FF1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administration de 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fer</w:t>
                      </w:r>
                      <w:r w:rsidR="00A54E4C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);</w:t>
                      </w:r>
                      <w:bookmarkEnd w:id="19"/>
                      <w:r w:rsidR="00A54E4C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</w:t>
                      </w:r>
                    </w:p>
                    <w:p w14:paraId="2D6C2D1B" w14:textId="22D0521A" w:rsidR="00F61F8A" w:rsidRPr="00247979" w:rsidRDefault="00A55073" w:rsidP="008414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60" w:after="60" w:line="240" w:lineRule="auto"/>
                        <w:ind w:left="426" w:hanging="357"/>
                        <w:contextualSpacing w:val="0"/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</w:pPr>
                      <w:bookmarkStart w:id="20" w:name="lt_pId010"/>
                      <w:proofErr w:type="gramStart"/>
                      <w:r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l</w:t>
                      </w:r>
                      <w:r w:rsidR="00172FF1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a</w:t>
                      </w:r>
                      <w:proofErr w:type="gramEnd"/>
                      <w:r w:rsidR="00172FF1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décision de transfuser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des culots globulaires </w:t>
                      </w:r>
                      <w:r w:rsidR="00172FF1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repose sur l’ensemble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de vos symptômes cliniques </w:t>
                      </w:r>
                      <w:r w:rsidR="00805BC7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et non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805BC7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unique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ment </w:t>
                      </w:r>
                      <w:r w:rsidR="00172FF1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sur</w:t>
                      </w:r>
                      <w:r w:rsidR="00841462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votre taux d’hémoglobine</w:t>
                      </w:r>
                      <w:r w:rsidR="00A54E4C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;</w:t>
                      </w:r>
                      <w:bookmarkEnd w:id="20"/>
                    </w:p>
                    <w:p w14:paraId="2A0B265F" w14:textId="0EF8742D" w:rsidR="00F61F8A" w:rsidRPr="00247979" w:rsidRDefault="00A55073" w:rsidP="0084146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before="60" w:after="60" w:line="240" w:lineRule="auto"/>
                        <w:ind w:left="426" w:hanging="357"/>
                        <w:contextualSpacing w:val="0"/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</w:pPr>
                      <w:bookmarkStart w:id="21" w:name="lt_pId011"/>
                      <w:proofErr w:type="gramStart"/>
                      <w:r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n</w:t>
                      </w:r>
                      <w:r w:rsidR="00BD1165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ous</w:t>
                      </w:r>
                      <w:proofErr w:type="gramEnd"/>
                      <w:r w:rsidR="00BD1165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transfusons </w:t>
                      </w:r>
                      <w:r w:rsidR="002B550A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>un</w:t>
                      </w:r>
                      <w:r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seul</w:t>
                      </w:r>
                      <w:r w:rsidR="00A54E4C" w:rsidRPr="00247979">
                        <w:rPr>
                          <w:rFonts w:ascii="Segoe UI" w:hAnsi="Segoe UI" w:cs="Segoe UI"/>
                          <w:b/>
                          <w:bCs/>
                          <w:lang w:val="fr-CA"/>
                        </w:rPr>
                        <w:t xml:space="preserve"> culot globulaire à la fois chez les patients qui ne saignent pas activement.</w:t>
                      </w:r>
                      <w:bookmarkEnd w:id="21"/>
                    </w:p>
                    <w:p w14:paraId="08CBE1E2" w14:textId="77777777" w:rsidR="00F61F8A" w:rsidRPr="00247979" w:rsidRDefault="009D7DB5" w:rsidP="00F61F8A">
                      <w:pPr>
                        <w:spacing w:after="0" w:line="240" w:lineRule="auto"/>
                        <w:rPr>
                          <w:rFonts w:ascii="Segoe UI" w:hAnsi="Segoe UI" w:cs="Segoe UI"/>
                          <w:lang w:val="fr-CA"/>
                        </w:rPr>
                      </w:pPr>
                    </w:p>
                    <w:p w14:paraId="10A546A3" w14:textId="6C8D8A35" w:rsidR="00F61F8A" w:rsidRPr="00247979" w:rsidRDefault="0028792B" w:rsidP="00F61F8A">
                      <w:pPr>
                        <w:spacing w:after="0" w:line="240" w:lineRule="auto"/>
                        <w:rPr>
                          <w:rFonts w:ascii="Segoe UI" w:hAnsi="Segoe UI" w:cs="Segoe UI"/>
                          <w:lang w:val="fr-CA"/>
                        </w:rPr>
                      </w:pPr>
                      <w:bookmarkStart w:id="22" w:name="lt_pId012"/>
                      <w:r w:rsidRPr="00247979">
                        <w:rPr>
                          <w:rFonts w:ascii="Segoe UI" w:hAnsi="Segoe UI" w:cs="Segoe UI"/>
                          <w:lang w:val="fr-CA"/>
                        </w:rPr>
                        <w:t>N’hésitez pas à communiquer avec votre fournisseur de soins si vous avez des questions</w:t>
                      </w:r>
                      <w:r w:rsidR="00A54E4C" w:rsidRPr="00247979">
                        <w:rPr>
                          <w:rFonts w:ascii="Segoe UI" w:hAnsi="Segoe UI" w:cs="Segoe UI"/>
                          <w:lang w:val="fr-CA"/>
                        </w:rPr>
                        <w:t>.</w:t>
                      </w:r>
                      <w:bookmarkEnd w:id="22"/>
                    </w:p>
                    <w:p w14:paraId="2F93A326" w14:textId="77777777" w:rsidR="00F61F8A" w:rsidRDefault="009D7DB5"/>
                  </w:txbxContent>
                </v:textbox>
                <w10:wrap type="square" anchorx="margin"/>
              </v:shape>
            </w:pict>
          </mc:Fallback>
        </mc:AlternateContent>
      </w:r>
      <w:r w:rsidR="00A54E4C" w:rsidRPr="00841462">
        <w:rPr>
          <w:rFonts w:ascii="Segoe UI" w:hAnsi="Segoe UI" w:cs="Segoe UI"/>
          <w:b/>
          <w:lang w:val="fr-CA"/>
        </w:rPr>
        <w:br/>
      </w:r>
    </w:p>
    <w:sectPr w:rsidR="00F61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03E5D" w14:textId="77777777" w:rsidR="00521A7A" w:rsidRDefault="00521A7A" w:rsidP="00475294">
      <w:pPr>
        <w:spacing w:after="0" w:line="240" w:lineRule="auto"/>
      </w:pPr>
      <w:r>
        <w:separator/>
      </w:r>
    </w:p>
  </w:endnote>
  <w:endnote w:type="continuationSeparator" w:id="0">
    <w:p w14:paraId="4DD3A946" w14:textId="77777777" w:rsidR="00521A7A" w:rsidRDefault="00521A7A" w:rsidP="0047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66518" w14:textId="77777777" w:rsidR="00521A7A" w:rsidRDefault="00521A7A" w:rsidP="00475294">
      <w:pPr>
        <w:spacing w:after="0" w:line="240" w:lineRule="auto"/>
      </w:pPr>
      <w:r>
        <w:separator/>
      </w:r>
    </w:p>
  </w:footnote>
  <w:footnote w:type="continuationSeparator" w:id="0">
    <w:p w14:paraId="28CF0443" w14:textId="77777777" w:rsidR="00521A7A" w:rsidRDefault="00521A7A" w:rsidP="0047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7B1"/>
    <w:multiLevelType w:val="hybridMultilevel"/>
    <w:tmpl w:val="8B08555C"/>
    <w:lvl w:ilvl="0" w:tplc="41024F2C">
      <w:start w:val="1"/>
      <w:numFmt w:val="decimal"/>
      <w:lvlText w:val="%1)"/>
      <w:lvlJc w:val="left"/>
      <w:pPr>
        <w:ind w:left="0" w:hanging="360"/>
      </w:pPr>
      <w:rPr>
        <w:lang w:val="en-US"/>
      </w:rPr>
    </w:lvl>
    <w:lvl w:ilvl="1" w:tplc="514E9A48">
      <w:start w:val="1"/>
      <w:numFmt w:val="lowerLetter"/>
      <w:lvlText w:val="%2."/>
      <w:lvlJc w:val="left"/>
      <w:pPr>
        <w:ind w:left="720" w:hanging="360"/>
      </w:pPr>
    </w:lvl>
    <w:lvl w:ilvl="2" w:tplc="2C46F148">
      <w:start w:val="1"/>
      <w:numFmt w:val="lowerRoman"/>
      <w:lvlText w:val="%3."/>
      <w:lvlJc w:val="right"/>
      <w:pPr>
        <w:ind w:left="1440" w:hanging="180"/>
      </w:pPr>
    </w:lvl>
    <w:lvl w:ilvl="3" w:tplc="1E703126">
      <w:start w:val="1"/>
      <w:numFmt w:val="decimal"/>
      <w:lvlText w:val="%4."/>
      <w:lvlJc w:val="left"/>
      <w:pPr>
        <w:ind w:left="2160" w:hanging="360"/>
      </w:pPr>
    </w:lvl>
    <w:lvl w:ilvl="4" w:tplc="D94CC828">
      <w:start w:val="1"/>
      <w:numFmt w:val="lowerLetter"/>
      <w:lvlText w:val="%5."/>
      <w:lvlJc w:val="left"/>
      <w:pPr>
        <w:ind w:left="2880" w:hanging="360"/>
      </w:pPr>
    </w:lvl>
    <w:lvl w:ilvl="5" w:tplc="19342F52">
      <w:start w:val="1"/>
      <w:numFmt w:val="lowerRoman"/>
      <w:lvlText w:val="%6."/>
      <w:lvlJc w:val="right"/>
      <w:pPr>
        <w:ind w:left="3600" w:hanging="180"/>
      </w:pPr>
    </w:lvl>
    <w:lvl w:ilvl="6" w:tplc="D8085482">
      <w:start w:val="1"/>
      <w:numFmt w:val="decimal"/>
      <w:lvlText w:val="%7."/>
      <w:lvlJc w:val="left"/>
      <w:pPr>
        <w:ind w:left="4320" w:hanging="360"/>
      </w:pPr>
    </w:lvl>
    <w:lvl w:ilvl="7" w:tplc="91D8A4AC">
      <w:start w:val="1"/>
      <w:numFmt w:val="lowerLetter"/>
      <w:lvlText w:val="%8."/>
      <w:lvlJc w:val="left"/>
      <w:pPr>
        <w:ind w:left="5040" w:hanging="360"/>
      </w:pPr>
    </w:lvl>
    <w:lvl w:ilvl="8" w:tplc="E892AC76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4456463"/>
    <w:multiLevelType w:val="hybridMultilevel"/>
    <w:tmpl w:val="02EC7858"/>
    <w:lvl w:ilvl="0" w:tplc="C0041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4C"/>
    <w:rsid w:val="00172FF1"/>
    <w:rsid w:val="00247979"/>
    <w:rsid w:val="0028792B"/>
    <w:rsid w:val="002B550A"/>
    <w:rsid w:val="00475294"/>
    <w:rsid w:val="00505BAF"/>
    <w:rsid w:val="00521A51"/>
    <w:rsid w:val="00521A7A"/>
    <w:rsid w:val="00552C6D"/>
    <w:rsid w:val="006069B2"/>
    <w:rsid w:val="008046BE"/>
    <w:rsid w:val="00805BC7"/>
    <w:rsid w:val="00841462"/>
    <w:rsid w:val="0087496E"/>
    <w:rsid w:val="008C785A"/>
    <w:rsid w:val="009D7DB5"/>
    <w:rsid w:val="00A54E4C"/>
    <w:rsid w:val="00A55073"/>
    <w:rsid w:val="00AF2B42"/>
    <w:rsid w:val="00B3154E"/>
    <w:rsid w:val="00BD1165"/>
    <w:rsid w:val="00C115B0"/>
    <w:rsid w:val="00CA59B0"/>
    <w:rsid w:val="00E45DCE"/>
    <w:rsid w:val="00ED20FF"/>
    <w:rsid w:val="00F13585"/>
    <w:rsid w:val="00F67992"/>
    <w:rsid w:val="00F7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AF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F8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simple31">
    <w:name w:val="Tableau simple 31"/>
    <w:basedOn w:val="TableNormal"/>
    <w:uiPriority w:val="43"/>
    <w:rsid w:val="00981913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rPr>
        <w:caps w:val="0"/>
        <w:smallCaps w:val="0"/>
      </w:rPr>
      <w:tblPr/>
      <w:tcPr>
        <w:shd w:val="clear" w:color="auto" w:fill="F2F2F2" w:themeFill="background1" w:themeFillShade="F2"/>
      </w:tcPr>
    </w:tblStylePr>
    <w:tblStylePr w:type="band2Horz">
      <w:rPr>
        <w:caps w:val="0"/>
        <w:smallCaps w:val="0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61F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B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B0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11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9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2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2021-03-02T17:42:00Z</dcterms:created>
  <dcterms:modified xsi:type="dcterms:W3CDTF">2021-03-02T17:42:00Z</dcterms:modified>
</cp:coreProperties>
</file>